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49" w:rsidRPr="00AB5049" w:rsidRDefault="00367149" w:rsidP="00367149">
      <w:pPr>
        <w:spacing w:after="0"/>
        <w:rPr>
          <w:rFonts w:ascii="Arial" w:hAnsi="Arial" w:cs="Arial"/>
          <w:b/>
          <w:sz w:val="20"/>
          <w:szCs w:val="20"/>
        </w:rPr>
      </w:pPr>
      <w:r>
        <w:rPr>
          <w:rFonts w:ascii="Arial" w:hAnsi="Arial" w:cs="Arial"/>
          <w:b/>
          <w:sz w:val="20"/>
          <w:szCs w:val="20"/>
        </w:rPr>
        <w:t xml:space="preserve">   </w:t>
      </w:r>
      <w:r w:rsidRPr="00AB5049">
        <w:rPr>
          <w:rFonts w:ascii="Arial" w:hAnsi="Arial" w:cs="Arial"/>
          <w:b/>
          <w:sz w:val="20"/>
          <w:szCs w:val="20"/>
        </w:rPr>
        <w:t xml:space="preserve">INTERNADO NACIONAL                                                                                                                                           </w:t>
      </w:r>
    </w:p>
    <w:p w:rsidR="00367149" w:rsidRPr="00AB5049" w:rsidRDefault="00367149" w:rsidP="00367149">
      <w:pPr>
        <w:spacing w:after="0"/>
        <w:outlineLvl w:val="0"/>
        <w:rPr>
          <w:rFonts w:ascii="Arial" w:hAnsi="Arial" w:cs="Arial"/>
          <w:b/>
          <w:sz w:val="20"/>
          <w:szCs w:val="20"/>
        </w:rPr>
      </w:pPr>
      <w:r w:rsidRPr="00A12D82">
        <w:rPr>
          <w:rFonts w:ascii="Arial" w:hAnsi="Arial" w:cs="Arial"/>
          <w:sz w:val="20"/>
          <w:szCs w:val="20"/>
        </w:rPr>
        <w:t xml:space="preserve">          </w:t>
      </w:r>
      <w:r w:rsidRPr="00AB5049">
        <w:rPr>
          <w:rFonts w:ascii="Arial" w:hAnsi="Arial" w:cs="Arial"/>
          <w:b/>
          <w:sz w:val="20"/>
          <w:szCs w:val="20"/>
        </w:rPr>
        <w:t>BARROS ARANA</w:t>
      </w:r>
    </w:p>
    <w:p w:rsidR="00367149" w:rsidRPr="00AB5049" w:rsidRDefault="00367149" w:rsidP="00367149">
      <w:pPr>
        <w:tabs>
          <w:tab w:val="center" w:pos="4535"/>
        </w:tabs>
        <w:spacing w:after="0"/>
        <w:outlineLvl w:val="0"/>
        <w:rPr>
          <w:rFonts w:ascii="Arial" w:hAnsi="Arial" w:cs="Arial"/>
          <w:b/>
          <w:sz w:val="20"/>
          <w:szCs w:val="20"/>
        </w:rPr>
      </w:pPr>
      <w:r w:rsidRPr="00AB5049">
        <w:rPr>
          <w:rFonts w:ascii="Arial" w:hAnsi="Arial" w:cs="Arial"/>
          <w:b/>
          <w:sz w:val="20"/>
          <w:szCs w:val="20"/>
          <w:u w:val="single"/>
        </w:rPr>
        <w:t xml:space="preserve">DEPARTAMENTO DE FILOSOFÍA   </w:t>
      </w:r>
      <w:r w:rsidRPr="00AB5049">
        <w:rPr>
          <w:rFonts w:ascii="Arial" w:hAnsi="Arial" w:cs="Arial"/>
          <w:b/>
          <w:sz w:val="20"/>
          <w:szCs w:val="20"/>
        </w:rPr>
        <w:t xml:space="preserve">                                                                  </w:t>
      </w:r>
    </w:p>
    <w:p w:rsidR="00367149" w:rsidRDefault="00367149" w:rsidP="00367149">
      <w:pPr>
        <w:jc w:val="center"/>
        <w:rPr>
          <w:rFonts w:ascii="Arial" w:hAnsi="Arial" w:cs="Arial"/>
          <w:b/>
          <w:sz w:val="20"/>
          <w:szCs w:val="20"/>
          <w:lang w:val="es-MX"/>
        </w:rPr>
      </w:pPr>
      <w:r w:rsidRPr="0078009A">
        <w:rPr>
          <w:rFonts w:ascii="Arial" w:hAnsi="Arial" w:cs="Arial"/>
          <w:b/>
          <w:noProof/>
          <w:sz w:val="20"/>
          <w:szCs w:val="20"/>
          <w:lang w:eastAsia="es-CL"/>
        </w:rPr>
        <w:drawing>
          <wp:inline distT="0" distB="0" distL="0" distR="0">
            <wp:extent cx="1303020" cy="914400"/>
            <wp:effectExtent l="19050" t="0" r="0" b="0"/>
            <wp:docPr id="1" name="Imagen 1" descr="insigniain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igniainba1"/>
                    <pic:cNvPicPr>
                      <a:picLocks noChangeAspect="1" noChangeArrowheads="1"/>
                    </pic:cNvPicPr>
                  </pic:nvPicPr>
                  <pic:blipFill>
                    <a:blip r:embed="rId7" cstate="print"/>
                    <a:srcRect/>
                    <a:stretch>
                      <a:fillRect/>
                    </a:stretch>
                  </pic:blipFill>
                  <pic:spPr bwMode="auto">
                    <a:xfrm>
                      <a:off x="0" y="0"/>
                      <a:ext cx="1303020" cy="914400"/>
                    </a:xfrm>
                    <a:prstGeom prst="rect">
                      <a:avLst/>
                    </a:prstGeom>
                    <a:noFill/>
                    <a:ln w="9525">
                      <a:noFill/>
                      <a:miter lim="800000"/>
                      <a:headEnd/>
                      <a:tailEnd/>
                    </a:ln>
                  </pic:spPr>
                </pic:pic>
              </a:graphicData>
            </a:graphic>
          </wp:inline>
        </w:drawing>
      </w:r>
    </w:p>
    <w:p w:rsidR="00367149" w:rsidRPr="00883519" w:rsidRDefault="00367149" w:rsidP="00367149">
      <w:pPr>
        <w:spacing w:after="0"/>
        <w:jc w:val="center"/>
        <w:rPr>
          <w:rFonts w:ascii="Arial" w:hAnsi="Arial" w:cs="Arial"/>
          <w:b/>
          <w:sz w:val="20"/>
          <w:szCs w:val="20"/>
          <w:lang w:val="es-MX"/>
        </w:rPr>
      </w:pPr>
      <w:r>
        <w:rPr>
          <w:rFonts w:ascii="Arial" w:hAnsi="Arial" w:cs="Arial"/>
          <w:b/>
          <w:sz w:val="20"/>
          <w:szCs w:val="20"/>
          <w:lang w:val="es-MX"/>
        </w:rPr>
        <w:t>INST</w:t>
      </w:r>
      <w:r w:rsidRPr="00883519">
        <w:rPr>
          <w:rFonts w:ascii="Arial" w:hAnsi="Arial" w:cs="Arial"/>
          <w:b/>
          <w:sz w:val="20"/>
          <w:szCs w:val="20"/>
          <w:lang w:val="es-MX"/>
        </w:rPr>
        <w:t>RUCCIONES TRABAJO FILOSOFÍA PLAN COMÚN</w:t>
      </w:r>
    </w:p>
    <w:p w:rsidR="00367149" w:rsidRDefault="00367149" w:rsidP="00367149">
      <w:pPr>
        <w:spacing w:after="0"/>
        <w:jc w:val="center"/>
        <w:rPr>
          <w:rFonts w:ascii="Arial" w:hAnsi="Arial" w:cs="Arial"/>
          <w:b/>
          <w:sz w:val="20"/>
          <w:szCs w:val="20"/>
          <w:lang w:val="es-MX"/>
        </w:rPr>
      </w:pPr>
      <w:r w:rsidRPr="00883519">
        <w:rPr>
          <w:rFonts w:ascii="Arial" w:hAnsi="Arial" w:cs="Arial"/>
          <w:b/>
          <w:sz w:val="20"/>
          <w:szCs w:val="20"/>
          <w:lang w:val="es-MX"/>
        </w:rPr>
        <w:t>ENSAYO INDIVIDUAL EN TORNO A “GENEALOGÍA DE LA MORAL” F. NIETZSCHE</w:t>
      </w:r>
    </w:p>
    <w:p w:rsidR="00FE20B3" w:rsidRDefault="00367149" w:rsidP="00367149">
      <w:pPr>
        <w:spacing w:after="0"/>
        <w:jc w:val="center"/>
        <w:rPr>
          <w:rFonts w:ascii="Arial" w:hAnsi="Arial" w:cs="Arial"/>
          <w:sz w:val="20"/>
          <w:szCs w:val="20"/>
          <w:lang w:val="es-MX"/>
        </w:rPr>
      </w:pPr>
      <w:r>
        <w:rPr>
          <w:rFonts w:ascii="Arial" w:hAnsi="Arial" w:cs="Arial"/>
          <w:b/>
          <w:sz w:val="20"/>
          <w:szCs w:val="20"/>
          <w:lang w:val="es-MX"/>
        </w:rPr>
        <w:t>CUARTO A</w:t>
      </w:r>
    </w:p>
    <w:p w:rsidR="00B83B15" w:rsidRDefault="00B83B15" w:rsidP="00B83B15">
      <w:pPr>
        <w:rPr>
          <w:rFonts w:ascii="Arial" w:hAnsi="Arial" w:cs="Arial"/>
          <w:b/>
          <w:sz w:val="20"/>
          <w:szCs w:val="20"/>
          <w:u w:val="single"/>
          <w:lang w:val="es-MX"/>
        </w:rPr>
      </w:pPr>
      <w:r w:rsidRPr="00FE20B3">
        <w:rPr>
          <w:rFonts w:ascii="Arial" w:hAnsi="Arial" w:cs="Arial"/>
          <w:b/>
          <w:sz w:val="20"/>
          <w:szCs w:val="20"/>
          <w:u w:val="single"/>
          <w:lang w:val="es-MX"/>
        </w:rPr>
        <w:t>APRENDIZAJES ESPERADOS</w:t>
      </w:r>
    </w:p>
    <w:p w:rsidR="00B83B15" w:rsidRPr="00101020" w:rsidRDefault="00B83B15" w:rsidP="00B83B15">
      <w:pPr>
        <w:spacing w:after="0"/>
        <w:rPr>
          <w:rFonts w:ascii="Arial" w:hAnsi="Arial" w:cs="Arial"/>
          <w:sz w:val="20"/>
          <w:szCs w:val="20"/>
          <w:lang w:val="es-MX"/>
        </w:rPr>
      </w:pPr>
      <w:r w:rsidRPr="00101020">
        <w:rPr>
          <w:rFonts w:ascii="Arial" w:hAnsi="Arial" w:cs="Arial"/>
          <w:sz w:val="20"/>
          <w:szCs w:val="20"/>
          <w:lang w:val="es-MX"/>
        </w:rPr>
        <w:t>1. Realizar una lectura comprensiva</w:t>
      </w:r>
    </w:p>
    <w:p w:rsidR="00B83B15" w:rsidRPr="00101020" w:rsidRDefault="00B83B15" w:rsidP="00B83B15">
      <w:pPr>
        <w:spacing w:after="0"/>
        <w:rPr>
          <w:rFonts w:ascii="Arial" w:hAnsi="Arial" w:cs="Arial"/>
          <w:sz w:val="20"/>
          <w:szCs w:val="20"/>
          <w:lang w:val="es-MX"/>
        </w:rPr>
      </w:pPr>
      <w:r w:rsidRPr="00101020">
        <w:rPr>
          <w:rFonts w:ascii="Arial" w:hAnsi="Arial" w:cs="Arial"/>
          <w:sz w:val="20"/>
          <w:szCs w:val="20"/>
          <w:lang w:val="es-MX"/>
        </w:rPr>
        <w:t>2. Relacionar conceptos, textos y autores en relación a un tema</w:t>
      </w:r>
    </w:p>
    <w:p w:rsidR="00B83B15" w:rsidRPr="00101020" w:rsidRDefault="00B83B15" w:rsidP="00B83B15">
      <w:pPr>
        <w:spacing w:after="0"/>
        <w:rPr>
          <w:rFonts w:ascii="Arial" w:hAnsi="Arial" w:cs="Arial"/>
          <w:sz w:val="20"/>
          <w:szCs w:val="20"/>
          <w:lang w:val="es-MX"/>
        </w:rPr>
      </w:pPr>
      <w:r w:rsidRPr="00101020">
        <w:rPr>
          <w:rFonts w:ascii="Arial" w:hAnsi="Arial" w:cs="Arial"/>
          <w:sz w:val="20"/>
          <w:szCs w:val="20"/>
          <w:lang w:val="es-MX"/>
        </w:rPr>
        <w:t>3. Aplicar contenidos de un texto a la realidad</w:t>
      </w:r>
    </w:p>
    <w:p w:rsidR="00B83B15" w:rsidRPr="00101020" w:rsidRDefault="00B83B15" w:rsidP="00B83B15">
      <w:pPr>
        <w:spacing w:after="0"/>
        <w:rPr>
          <w:rFonts w:ascii="Arial" w:hAnsi="Arial" w:cs="Arial"/>
          <w:sz w:val="20"/>
          <w:szCs w:val="20"/>
          <w:lang w:val="es-MX"/>
        </w:rPr>
      </w:pPr>
      <w:r w:rsidRPr="00101020">
        <w:rPr>
          <w:rFonts w:ascii="Arial" w:hAnsi="Arial" w:cs="Arial"/>
          <w:sz w:val="20"/>
          <w:szCs w:val="20"/>
          <w:lang w:val="es-MX"/>
        </w:rPr>
        <w:t>4. Expresar sus ideas en forma clara y coherente</w:t>
      </w:r>
    </w:p>
    <w:p w:rsidR="00B83B15" w:rsidRDefault="00B83B15" w:rsidP="00C84AC9">
      <w:pPr>
        <w:jc w:val="both"/>
        <w:rPr>
          <w:rFonts w:ascii="Arial" w:hAnsi="Arial" w:cs="Arial"/>
          <w:sz w:val="20"/>
          <w:szCs w:val="20"/>
          <w:lang w:val="es-MX"/>
        </w:rPr>
      </w:pPr>
    </w:p>
    <w:p w:rsidR="00C84AC9" w:rsidRDefault="00FE20B3" w:rsidP="00C84AC9">
      <w:pPr>
        <w:jc w:val="both"/>
        <w:rPr>
          <w:lang w:val="es-MX"/>
        </w:rPr>
      </w:pPr>
      <w:r w:rsidRPr="00FE20B3">
        <w:rPr>
          <w:rFonts w:ascii="Arial" w:hAnsi="Arial" w:cs="Arial"/>
          <w:sz w:val="20"/>
          <w:szCs w:val="20"/>
          <w:lang w:val="es-MX"/>
        </w:rPr>
        <w:t>A</w:t>
      </w:r>
      <w:r>
        <w:rPr>
          <w:rFonts w:ascii="Arial" w:hAnsi="Arial" w:cs="Arial"/>
          <w:sz w:val="20"/>
          <w:szCs w:val="20"/>
          <w:lang w:val="es-MX"/>
        </w:rPr>
        <w:t xml:space="preserve"> continuación tiene el listado de los aforismos del libro “Genealogía de la Moral” de Federico Nietzsche los cuales usted deberá leer para realizar el ensayo que se solicita. Los textos señalados son un apoyo pero no se limite exclusivamente a ellos, </w:t>
      </w:r>
      <w:r w:rsidR="00883519">
        <w:rPr>
          <w:rFonts w:ascii="Arial" w:hAnsi="Arial" w:cs="Arial"/>
          <w:sz w:val="20"/>
          <w:szCs w:val="20"/>
          <w:lang w:val="es-MX"/>
        </w:rPr>
        <w:t xml:space="preserve">a veces hay más de algún aforismo cercano que le puede ayudar. Además de este texto de Nietzsche, </w:t>
      </w:r>
      <w:r w:rsidR="00883519" w:rsidRPr="00710F34">
        <w:rPr>
          <w:rFonts w:ascii="Arial" w:hAnsi="Arial" w:cs="Arial"/>
          <w:b/>
          <w:sz w:val="20"/>
          <w:szCs w:val="20"/>
          <w:lang w:val="es-MX"/>
        </w:rPr>
        <w:t>debe</w:t>
      </w:r>
      <w:r w:rsidR="00883519">
        <w:rPr>
          <w:rFonts w:ascii="Arial" w:hAnsi="Arial" w:cs="Arial"/>
          <w:sz w:val="20"/>
          <w:szCs w:val="20"/>
          <w:lang w:val="es-MX"/>
        </w:rPr>
        <w:t xml:space="preserve"> hacer uso de una fuente más de información, la cual debe dejar en claro en el desarrollo de su ensayo.</w:t>
      </w:r>
      <w:r w:rsidR="00710F34">
        <w:rPr>
          <w:rFonts w:ascii="Arial" w:hAnsi="Arial" w:cs="Arial"/>
          <w:sz w:val="20"/>
          <w:szCs w:val="20"/>
          <w:lang w:val="es-MX"/>
        </w:rPr>
        <w:t xml:space="preserve"> Se sugiere que busque información del autor, su contexto histórico y cultural ya que le ayudará a entender mejor sus expresiones. “El viajero” “Aurora” “Humano demasiado Humano” “El viajero y su sombra” “</w:t>
      </w:r>
      <w:proofErr w:type="spellStart"/>
      <w:r w:rsidR="00710F34">
        <w:rPr>
          <w:rFonts w:ascii="Arial" w:hAnsi="Arial" w:cs="Arial"/>
          <w:sz w:val="20"/>
          <w:szCs w:val="20"/>
          <w:lang w:val="es-MX"/>
        </w:rPr>
        <w:t>Ecce</w:t>
      </w:r>
      <w:proofErr w:type="spellEnd"/>
      <w:r w:rsidR="00710F34">
        <w:rPr>
          <w:rFonts w:ascii="Arial" w:hAnsi="Arial" w:cs="Arial"/>
          <w:sz w:val="20"/>
          <w:szCs w:val="20"/>
          <w:lang w:val="es-MX"/>
        </w:rPr>
        <w:t xml:space="preserve"> Homo”, son textos que le pueden ayudar también. La lectura de este libro no debe realizarla como que estuviera frente a una novela. A este autor hay que leerlo pausadamente y “rumiando” las ideas como dice él</w:t>
      </w:r>
    </w:p>
    <w:p w:rsidR="00C84AC9" w:rsidRDefault="00C84AC9" w:rsidP="00C84AC9">
      <w:pPr>
        <w:spacing w:after="0"/>
        <w:rPr>
          <w:lang w:val="es-MX"/>
        </w:rPr>
      </w:pPr>
      <w:r>
        <w:rPr>
          <w:lang w:val="es-MX"/>
        </w:rPr>
        <w:t xml:space="preserve">PROLOGO: </w:t>
      </w:r>
      <w:r w:rsidR="00431BB8">
        <w:rPr>
          <w:lang w:val="es-MX"/>
        </w:rPr>
        <w:t>Completo</w:t>
      </w:r>
    </w:p>
    <w:p w:rsidR="00C84AC9" w:rsidRDefault="00C84AC9" w:rsidP="00C84AC9">
      <w:pPr>
        <w:spacing w:after="0"/>
        <w:rPr>
          <w:lang w:val="es-MX"/>
        </w:rPr>
      </w:pPr>
      <w:r>
        <w:rPr>
          <w:lang w:val="es-MX"/>
        </w:rPr>
        <w:t>TRATADO 1: 2, 3, 7, 8, 10, 11,13</w:t>
      </w:r>
    </w:p>
    <w:p w:rsidR="00C84AC9" w:rsidRPr="00715127" w:rsidRDefault="00C84AC9" w:rsidP="00C84AC9">
      <w:pPr>
        <w:spacing w:after="0"/>
        <w:rPr>
          <w:lang w:val="es-MX"/>
        </w:rPr>
      </w:pPr>
      <w:r>
        <w:rPr>
          <w:lang w:val="es-MX"/>
        </w:rPr>
        <w:t>TRATADO 2: 2, 3, 8,  16, 17, 21,22</w:t>
      </w:r>
    </w:p>
    <w:p w:rsidR="00883519" w:rsidRDefault="00883519" w:rsidP="00C84AC9">
      <w:pPr>
        <w:spacing w:after="0"/>
        <w:jc w:val="both"/>
        <w:rPr>
          <w:rFonts w:ascii="Arial" w:hAnsi="Arial" w:cs="Arial"/>
          <w:sz w:val="20"/>
          <w:szCs w:val="20"/>
          <w:lang w:val="es-MX"/>
        </w:rPr>
      </w:pPr>
    </w:p>
    <w:p w:rsidR="00883519" w:rsidRPr="002E4791" w:rsidRDefault="00883519" w:rsidP="00883519">
      <w:pPr>
        <w:jc w:val="both"/>
        <w:rPr>
          <w:rFonts w:ascii="Arial" w:hAnsi="Arial" w:cs="Arial"/>
          <w:sz w:val="20"/>
          <w:szCs w:val="20"/>
        </w:rPr>
      </w:pPr>
      <w:r w:rsidRPr="002E4791">
        <w:rPr>
          <w:rFonts w:ascii="Arial" w:hAnsi="Arial" w:cs="Arial"/>
          <w:sz w:val="20"/>
          <w:szCs w:val="20"/>
        </w:rPr>
        <w:t>Aspectos formales a evaluar:</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Hoja tamaño oficio (por ambos lados, a excepción de la portada), escrito en computador, letra Arial 1</w:t>
      </w:r>
      <w:r>
        <w:rPr>
          <w:rFonts w:ascii="Arial" w:hAnsi="Arial" w:cs="Arial"/>
          <w:sz w:val="20"/>
          <w:szCs w:val="20"/>
        </w:rPr>
        <w:t>0</w:t>
      </w:r>
      <w:r w:rsidRPr="002E4791">
        <w:rPr>
          <w:rFonts w:ascii="Arial" w:hAnsi="Arial" w:cs="Arial"/>
          <w:sz w:val="20"/>
          <w:szCs w:val="20"/>
        </w:rPr>
        <w:t xml:space="preserve">, (la que posee este texto). </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Extensión : tres páginas ni más ni menos</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 xml:space="preserve">Margen derecho e izquierdo 2,5, margen superior  e inferior 2,0 (buscar en su computador “configurar página”), debe justificar además el margen derecho (observe margen derecho de esta página). La separación entre una línea  y otra es de 1.0, para pasar al párrafo siguiente  es 2,0 (Observe el texto nuevamente). </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Portada con su nombre, curso,</w:t>
      </w:r>
      <w:r>
        <w:rPr>
          <w:rFonts w:ascii="Arial" w:hAnsi="Arial" w:cs="Arial"/>
          <w:sz w:val="20"/>
          <w:szCs w:val="20"/>
        </w:rPr>
        <w:t xml:space="preserve"> título, </w:t>
      </w:r>
      <w:r w:rsidRPr="002E4791">
        <w:rPr>
          <w:rFonts w:ascii="Arial" w:hAnsi="Arial" w:cs="Arial"/>
          <w:sz w:val="20"/>
          <w:szCs w:val="20"/>
        </w:rPr>
        <w:t xml:space="preserve"> fecha de entrega, membrete (no insignia) debe estar muy bien corcheteado. </w:t>
      </w:r>
    </w:p>
    <w:p w:rsidR="00883519" w:rsidRPr="002E4791" w:rsidRDefault="00883519" w:rsidP="00883519">
      <w:pPr>
        <w:numPr>
          <w:ilvl w:val="0"/>
          <w:numId w:val="1"/>
        </w:numPr>
        <w:spacing w:after="0"/>
        <w:jc w:val="both"/>
        <w:rPr>
          <w:rFonts w:ascii="Arial" w:hAnsi="Arial" w:cs="Arial"/>
          <w:sz w:val="20"/>
          <w:szCs w:val="20"/>
        </w:rPr>
      </w:pPr>
      <w:r>
        <w:rPr>
          <w:rFonts w:ascii="Arial" w:hAnsi="Arial" w:cs="Arial"/>
          <w:sz w:val="20"/>
          <w:szCs w:val="20"/>
        </w:rPr>
        <w:t xml:space="preserve">El uso </w:t>
      </w:r>
      <w:r w:rsidR="00431BB8">
        <w:rPr>
          <w:rFonts w:ascii="Arial" w:hAnsi="Arial" w:cs="Arial"/>
          <w:sz w:val="20"/>
          <w:szCs w:val="20"/>
        </w:rPr>
        <w:t xml:space="preserve">obligatorio </w:t>
      </w:r>
      <w:r>
        <w:rPr>
          <w:rFonts w:ascii="Arial" w:hAnsi="Arial" w:cs="Arial"/>
          <w:sz w:val="20"/>
          <w:szCs w:val="20"/>
        </w:rPr>
        <w:t>de  otra</w:t>
      </w:r>
      <w:r w:rsidRPr="002E4791">
        <w:rPr>
          <w:rFonts w:ascii="Arial" w:hAnsi="Arial" w:cs="Arial"/>
          <w:sz w:val="20"/>
          <w:szCs w:val="20"/>
        </w:rPr>
        <w:t xml:space="preserve"> </w:t>
      </w:r>
      <w:r>
        <w:rPr>
          <w:rFonts w:ascii="Arial" w:hAnsi="Arial" w:cs="Arial"/>
          <w:sz w:val="20"/>
          <w:szCs w:val="20"/>
        </w:rPr>
        <w:t xml:space="preserve">fuente </w:t>
      </w:r>
      <w:r w:rsidRPr="002E4791">
        <w:rPr>
          <w:rFonts w:ascii="Arial" w:hAnsi="Arial" w:cs="Arial"/>
          <w:sz w:val="20"/>
          <w:szCs w:val="20"/>
        </w:rPr>
        <w:t>de información</w:t>
      </w:r>
      <w:r>
        <w:rPr>
          <w:rFonts w:ascii="Arial" w:hAnsi="Arial" w:cs="Arial"/>
          <w:sz w:val="20"/>
          <w:szCs w:val="20"/>
        </w:rPr>
        <w:t xml:space="preserve"> debe señalarlo al final del ensayo, en una página dedicada a ello (fuentes de información)</w:t>
      </w:r>
      <w:r w:rsidRPr="002E4791">
        <w:rPr>
          <w:rFonts w:ascii="Arial" w:hAnsi="Arial" w:cs="Arial"/>
          <w:sz w:val="20"/>
          <w:szCs w:val="20"/>
        </w:rPr>
        <w:t xml:space="preserve">, si  </w:t>
      </w:r>
      <w:r>
        <w:rPr>
          <w:rFonts w:ascii="Arial" w:hAnsi="Arial" w:cs="Arial"/>
          <w:sz w:val="20"/>
          <w:szCs w:val="20"/>
        </w:rPr>
        <w:t>usó pá</w:t>
      </w:r>
      <w:r w:rsidRPr="002E4791">
        <w:rPr>
          <w:rFonts w:ascii="Arial" w:hAnsi="Arial" w:cs="Arial"/>
          <w:sz w:val="20"/>
          <w:szCs w:val="20"/>
        </w:rPr>
        <w:t xml:space="preserve">gina web debe entregar lo más precisa posible la dirección, si es libro debe señalar autor, título, edición. </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En el desarrollo del trabajo puede usar citas textuales, estas deben ir entre comillas e indicar a pie de página la fuente.</w:t>
      </w:r>
      <w:r w:rsidR="00431BB8">
        <w:rPr>
          <w:rFonts w:ascii="Arial" w:hAnsi="Arial" w:cs="Arial"/>
          <w:sz w:val="20"/>
          <w:szCs w:val="20"/>
        </w:rPr>
        <w:t>(Norma APA)</w:t>
      </w:r>
    </w:p>
    <w:p w:rsidR="00883519" w:rsidRPr="002E4791"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Para mayor claridad aún</w:t>
      </w:r>
      <w:r>
        <w:rPr>
          <w:rFonts w:ascii="Arial" w:hAnsi="Arial" w:cs="Arial"/>
          <w:sz w:val="20"/>
          <w:szCs w:val="20"/>
        </w:rPr>
        <w:t>,</w:t>
      </w:r>
      <w:r w:rsidRPr="002E4791">
        <w:rPr>
          <w:rFonts w:ascii="Arial" w:hAnsi="Arial" w:cs="Arial"/>
          <w:sz w:val="20"/>
          <w:szCs w:val="20"/>
        </w:rPr>
        <w:t xml:space="preserve"> visite el blog de filosofía y baje información que se titula “Cómo hacer un ensayo”.</w:t>
      </w:r>
    </w:p>
    <w:p w:rsidR="00883519" w:rsidRDefault="00883519" w:rsidP="00883519">
      <w:pPr>
        <w:numPr>
          <w:ilvl w:val="0"/>
          <w:numId w:val="1"/>
        </w:numPr>
        <w:spacing w:after="0"/>
        <w:jc w:val="both"/>
        <w:rPr>
          <w:rFonts w:ascii="Arial" w:hAnsi="Arial" w:cs="Arial"/>
          <w:sz w:val="20"/>
          <w:szCs w:val="20"/>
        </w:rPr>
      </w:pPr>
      <w:r w:rsidRPr="002E4791">
        <w:rPr>
          <w:rFonts w:ascii="Arial" w:hAnsi="Arial" w:cs="Arial"/>
          <w:sz w:val="20"/>
          <w:szCs w:val="20"/>
        </w:rPr>
        <w:t>Si va a hacer uso de Internet no puede utilizar Wikipedia, Rincón del Vago, Monografías.com. En el blog hay un link (</w:t>
      </w:r>
      <w:proofErr w:type="spellStart"/>
      <w:r w:rsidRPr="002E4791">
        <w:rPr>
          <w:rFonts w:ascii="Arial" w:hAnsi="Arial" w:cs="Arial"/>
          <w:sz w:val="20"/>
          <w:szCs w:val="20"/>
        </w:rPr>
        <w:t>webdianoia</w:t>
      </w:r>
      <w:proofErr w:type="spellEnd"/>
      <w:r w:rsidRPr="002E4791">
        <w:rPr>
          <w:rFonts w:ascii="Arial" w:hAnsi="Arial" w:cs="Arial"/>
          <w:sz w:val="20"/>
          <w:szCs w:val="20"/>
        </w:rPr>
        <w:t>) donde puede encontrar información más confiable</w:t>
      </w:r>
      <w:r>
        <w:rPr>
          <w:rFonts w:ascii="Arial" w:hAnsi="Arial" w:cs="Arial"/>
          <w:sz w:val="20"/>
          <w:szCs w:val="20"/>
        </w:rPr>
        <w:t>.</w:t>
      </w:r>
    </w:p>
    <w:p w:rsidR="00FE20B3" w:rsidRPr="00883519" w:rsidRDefault="00883519" w:rsidP="00883519">
      <w:pPr>
        <w:numPr>
          <w:ilvl w:val="0"/>
          <w:numId w:val="1"/>
        </w:numPr>
        <w:spacing w:after="0"/>
        <w:jc w:val="both"/>
        <w:rPr>
          <w:rFonts w:ascii="Arial" w:hAnsi="Arial" w:cs="Arial"/>
          <w:b/>
          <w:sz w:val="20"/>
          <w:szCs w:val="20"/>
          <w:u w:val="single"/>
          <w:lang w:val="es-MX"/>
        </w:rPr>
      </w:pPr>
      <w:r w:rsidRPr="00883519">
        <w:rPr>
          <w:rFonts w:ascii="Arial" w:hAnsi="Arial" w:cs="Arial"/>
          <w:sz w:val="20"/>
          <w:szCs w:val="20"/>
        </w:rPr>
        <w:t>No olvide las condiciones de puntualidad</w:t>
      </w:r>
    </w:p>
    <w:p w:rsidR="00FE20B3" w:rsidRDefault="00FE20B3">
      <w:pPr>
        <w:rPr>
          <w:rFonts w:ascii="Arial" w:hAnsi="Arial" w:cs="Arial"/>
          <w:b/>
          <w:sz w:val="20"/>
          <w:szCs w:val="20"/>
          <w:u w:val="single"/>
          <w:lang w:val="es-MX"/>
        </w:rPr>
      </w:pPr>
    </w:p>
    <w:p w:rsidR="00C66248" w:rsidRDefault="00C66248">
      <w:pPr>
        <w:rPr>
          <w:rFonts w:ascii="Arial" w:hAnsi="Arial" w:cs="Arial"/>
          <w:b/>
          <w:sz w:val="20"/>
          <w:szCs w:val="20"/>
          <w:u w:val="single"/>
          <w:lang w:val="es-MX"/>
        </w:rPr>
      </w:pPr>
    </w:p>
    <w:p w:rsidR="00C66248" w:rsidRDefault="00C66248">
      <w:pPr>
        <w:rPr>
          <w:rFonts w:ascii="Arial" w:hAnsi="Arial" w:cs="Arial"/>
          <w:b/>
          <w:sz w:val="20"/>
          <w:szCs w:val="20"/>
          <w:u w:val="single"/>
          <w:lang w:val="es-MX"/>
        </w:rPr>
      </w:pPr>
    </w:p>
    <w:p w:rsidR="00367149" w:rsidRDefault="00367149">
      <w:pPr>
        <w:rPr>
          <w:rFonts w:ascii="Arial" w:hAnsi="Arial" w:cs="Arial"/>
          <w:b/>
          <w:sz w:val="20"/>
          <w:szCs w:val="20"/>
          <w:u w:val="single"/>
          <w:lang w:val="es-MX"/>
        </w:rPr>
      </w:pPr>
    </w:p>
    <w:p w:rsidR="00367149" w:rsidRDefault="00367149">
      <w:pPr>
        <w:rPr>
          <w:rFonts w:ascii="Arial" w:hAnsi="Arial" w:cs="Arial"/>
          <w:b/>
          <w:sz w:val="20"/>
          <w:szCs w:val="20"/>
          <w:u w:val="single"/>
          <w:lang w:val="es-MX"/>
        </w:rPr>
      </w:pPr>
    </w:p>
    <w:p w:rsidR="00367149" w:rsidRDefault="00367149">
      <w:pPr>
        <w:rPr>
          <w:rFonts w:ascii="Arial" w:hAnsi="Arial" w:cs="Arial"/>
          <w:b/>
          <w:sz w:val="20"/>
          <w:szCs w:val="20"/>
          <w:u w:val="single"/>
          <w:lang w:val="es-MX"/>
        </w:rPr>
      </w:pPr>
    </w:p>
    <w:p w:rsidR="00367149" w:rsidRDefault="00367149">
      <w:pPr>
        <w:rPr>
          <w:rFonts w:ascii="Arial" w:hAnsi="Arial" w:cs="Arial"/>
          <w:b/>
          <w:sz w:val="20"/>
          <w:szCs w:val="20"/>
          <w:u w:val="single"/>
          <w:lang w:val="es-MX"/>
        </w:rPr>
      </w:pPr>
    </w:p>
    <w:p w:rsidR="00367149" w:rsidRDefault="00367149">
      <w:pPr>
        <w:rPr>
          <w:rFonts w:ascii="Arial" w:hAnsi="Arial" w:cs="Arial"/>
          <w:b/>
          <w:sz w:val="20"/>
          <w:szCs w:val="20"/>
          <w:u w:val="single"/>
          <w:lang w:val="es-MX"/>
        </w:rPr>
      </w:pPr>
    </w:p>
    <w:p w:rsidR="00C66248" w:rsidRDefault="00C66248">
      <w:pPr>
        <w:rPr>
          <w:rFonts w:ascii="Arial" w:hAnsi="Arial" w:cs="Arial"/>
          <w:b/>
          <w:sz w:val="20"/>
          <w:szCs w:val="20"/>
          <w:u w:val="single"/>
          <w:lang w:val="es-MX"/>
        </w:rPr>
      </w:pPr>
    </w:p>
    <w:p w:rsidR="00C66248" w:rsidRPr="00A345CB" w:rsidRDefault="00710F34" w:rsidP="00710F34">
      <w:pPr>
        <w:jc w:val="both"/>
        <w:rPr>
          <w:rFonts w:ascii="Arial" w:hAnsi="Arial" w:cs="Arial"/>
          <w:sz w:val="20"/>
          <w:szCs w:val="20"/>
          <w:u w:val="single"/>
          <w:lang w:val="es-MX"/>
        </w:rPr>
      </w:pPr>
      <w:r w:rsidRPr="00A345CB">
        <w:rPr>
          <w:rFonts w:ascii="Arial" w:hAnsi="Arial" w:cs="Arial"/>
          <w:sz w:val="20"/>
          <w:szCs w:val="20"/>
          <w:u w:val="single"/>
          <w:lang w:val="es-MX"/>
        </w:rPr>
        <w:lastRenderedPageBreak/>
        <w:t xml:space="preserve">DE LOS SIGUIENTES TEXTOS USTED </w:t>
      </w:r>
      <w:r w:rsidRPr="00A345CB">
        <w:rPr>
          <w:rFonts w:ascii="Arial" w:hAnsi="Arial" w:cs="Arial"/>
          <w:b/>
          <w:sz w:val="20"/>
          <w:szCs w:val="20"/>
          <w:u w:val="single"/>
          <w:lang w:val="es-MX"/>
        </w:rPr>
        <w:t>DEBE ELEGIR UNO DE ELLOS</w:t>
      </w:r>
      <w:r w:rsidRPr="00A345CB">
        <w:rPr>
          <w:rFonts w:ascii="Arial" w:hAnsi="Arial" w:cs="Arial"/>
          <w:sz w:val="20"/>
          <w:szCs w:val="20"/>
          <w:u w:val="single"/>
          <w:lang w:val="es-MX"/>
        </w:rPr>
        <w:t xml:space="preserve"> Y EN EL DESARROLLO DEL ENSAYO DEBE MANIFESTAR SU POSTURA FRENTE A ÉL. EN LA PORTADA </w:t>
      </w:r>
      <w:r w:rsidR="0030298C">
        <w:rPr>
          <w:rFonts w:ascii="Arial" w:hAnsi="Arial" w:cs="Arial"/>
          <w:sz w:val="20"/>
          <w:szCs w:val="20"/>
          <w:u w:val="single"/>
          <w:lang w:val="es-MX"/>
        </w:rPr>
        <w:t>TIENE</w:t>
      </w:r>
      <w:r w:rsidR="0030298C" w:rsidRPr="00A345CB">
        <w:rPr>
          <w:rFonts w:ascii="Arial" w:hAnsi="Arial" w:cs="Arial"/>
          <w:sz w:val="20"/>
          <w:szCs w:val="20"/>
          <w:u w:val="single"/>
          <w:lang w:val="es-MX"/>
        </w:rPr>
        <w:t xml:space="preserve"> </w:t>
      </w:r>
      <w:r w:rsidR="0030298C">
        <w:rPr>
          <w:rFonts w:ascii="Arial" w:hAnsi="Arial" w:cs="Arial"/>
          <w:sz w:val="20"/>
          <w:szCs w:val="20"/>
          <w:u w:val="single"/>
          <w:lang w:val="es-MX"/>
        </w:rPr>
        <w:t xml:space="preserve">QUE </w:t>
      </w:r>
      <w:r w:rsidRPr="00A345CB">
        <w:rPr>
          <w:rFonts w:ascii="Arial" w:hAnsi="Arial" w:cs="Arial"/>
          <w:sz w:val="20"/>
          <w:szCs w:val="20"/>
          <w:u w:val="single"/>
          <w:lang w:val="es-MX"/>
        </w:rPr>
        <w:t>SEÑALAR EL TEXTO ELEGIDO PERO NO OLVIDE ADEMÁS QUE EN SU REDACCIÓN DEBE QUEDAR MUY CLAR</w:t>
      </w:r>
      <w:r w:rsidR="00A345CB">
        <w:rPr>
          <w:rFonts w:ascii="Arial" w:hAnsi="Arial" w:cs="Arial"/>
          <w:sz w:val="20"/>
          <w:szCs w:val="20"/>
          <w:u w:val="single"/>
          <w:lang w:val="es-MX"/>
        </w:rPr>
        <w:t>A</w:t>
      </w:r>
      <w:r w:rsidRPr="00A345CB">
        <w:rPr>
          <w:rFonts w:ascii="Arial" w:hAnsi="Arial" w:cs="Arial"/>
          <w:sz w:val="20"/>
          <w:szCs w:val="20"/>
          <w:u w:val="single"/>
          <w:lang w:val="es-MX"/>
        </w:rPr>
        <w:t xml:space="preserve"> CUÁL FUE SU OPCIÓN</w:t>
      </w:r>
    </w:p>
    <w:p w:rsidR="00C66248" w:rsidRPr="00367149" w:rsidRDefault="00367149" w:rsidP="00C66248">
      <w:pPr>
        <w:autoSpaceDE w:val="0"/>
        <w:autoSpaceDN w:val="0"/>
        <w:adjustRightInd w:val="0"/>
        <w:spacing w:after="0"/>
        <w:rPr>
          <w:rFonts w:ascii="Times New Roman" w:hAnsi="Times New Roman" w:cs="Times New Roman"/>
          <w:i/>
          <w:iCs/>
          <w:sz w:val="20"/>
          <w:szCs w:val="20"/>
          <w:lang w:val="es-MX"/>
        </w:rPr>
      </w:pPr>
      <w:r w:rsidRPr="00367149">
        <w:rPr>
          <w:rFonts w:ascii="TimesNewRoman" w:hAnsi="TimesNewRoman" w:cs="TimesNewRoman"/>
          <w:sz w:val="20"/>
          <w:szCs w:val="20"/>
          <w:lang w:val="es-MX"/>
        </w:rPr>
        <w:t>1. “</w:t>
      </w:r>
      <w:r w:rsidR="00C66248" w:rsidRPr="00367149">
        <w:rPr>
          <w:rFonts w:ascii="TimesNewRoman" w:hAnsi="TimesNewRoman" w:cs="TimesNewRoman"/>
          <w:sz w:val="20"/>
          <w:szCs w:val="20"/>
          <w:lang w:val="es-MX"/>
        </w:rPr>
        <w:t xml:space="preserve">Necesariamente permanecemos extraños a nosotros mismos, no nos entendemos, </w:t>
      </w:r>
      <w:r w:rsidR="00C66248" w:rsidRPr="00367149">
        <w:rPr>
          <w:rFonts w:ascii="Times New Roman" w:hAnsi="Times New Roman" w:cs="Times New Roman"/>
          <w:i/>
          <w:iCs/>
          <w:sz w:val="20"/>
          <w:szCs w:val="20"/>
          <w:lang w:val="es-MX"/>
        </w:rPr>
        <w:t>tenemos que</w:t>
      </w:r>
    </w:p>
    <w:p w:rsidR="00755AA8" w:rsidRPr="00367149" w:rsidRDefault="00C66248" w:rsidP="000B23DC">
      <w:pPr>
        <w:autoSpaceDE w:val="0"/>
        <w:autoSpaceDN w:val="0"/>
        <w:adjustRightInd w:val="0"/>
        <w:spacing w:after="0"/>
        <w:rPr>
          <w:rFonts w:ascii="TimesNewRoman" w:hAnsi="TimesNewRoman" w:cs="TimesNewRoman"/>
          <w:sz w:val="20"/>
          <w:szCs w:val="20"/>
          <w:lang w:val="es-MX"/>
        </w:rPr>
      </w:pPr>
      <w:proofErr w:type="gramStart"/>
      <w:r w:rsidRPr="00367149">
        <w:rPr>
          <w:rFonts w:ascii="TimesNewRoman" w:hAnsi="TimesNewRoman" w:cs="TimesNewRoman"/>
          <w:sz w:val="20"/>
          <w:szCs w:val="20"/>
          <w:lang w:val="es-MX"/>
        </w:rPr>
        <w:t>confundirnos</w:t>
      </w:r>
      <w:proofErr w:type="gramEnd"/>
      <w:r w:rsidRPr="00367149">
        <w:rPr>
          <w:rFonts w:ascii="TimesNewRoman" w:hAnsi="TimesNewRoman" w:cs="TimesNewRoman"/>
          <w:sz w:val="20"/>
          <w:szCs w:val="20"/>
          <w:lang w:val="es-MX"/>
        </w:rPr>
        <w:t xml:space="preserve"> con otros, en nosotros se cumple por siempre la frase que dice «cada uno es para sí mismo el más lejano»</w:t>
      </w:r>
      <w:r w:rsidRPr="00367149">
        <w:rPr>
          <w:rFonts w:ascii="TimesNewRoman" w:hAnsi="TimesNewRoman" w:cs="TimesNewRoman"/>
          <w:sz w:val="13"/>
          <w:szCs w:val="13"/>
          <w:lang w:val="es-MX"/>
        </w:rPr>
        <w:t>2</w:t>
      </w:r>
      <w:r w:rsidRPr="00367149">
        <w:rPr>
          <w:rFonts w:ascii="TimesNewRoman" w:hAnsi="TimesNewRoman" w:cs="TimesNewRoman"/>
          <w:sz w:val="20"/>
          <w:szCs w:val="20"/>
          <w:lang w:val="es-MX"/>
        </w:rPr>
        <w:t xml:space="preserve">, en lo que a nosotros se refiere no somos «los que conocemos»...” </w:t>
      </w:r>
    </w:p>
    <w:p w:rsidR="00755AA8" w:rsidRPr="00367149" w:rsidRDefault="00755AA8" w:rsidP="00703C48">
      <w:pPr>
        <w:autoSpaceDE w:val="0"/>
        <w:autoSpaceDN w:val="0"/>
        <w:adjustRightInd w:val="0"/>
        <w:spacing w:after="0"/>
        <w:jc w:val="both"/>
        <w:rPr>
          <w:rFonts w:ascii="TimesNewRoman" w:hAnsi="TimesNewRoman" w:cs="TimesNewRoman"/>
          <w:sz w:val="20"/>
          <w:szCs w:val="20"/>
          <w:lang w:val="es-MX"/>
        </w:rPr>
      </w:pPr>
    </w:p>
    <w:p w:rsidR="00A345CB" w:rsidRPr="00367149" w:rsidRDefault="00367149" w:rsidP="0030298C">
      <w:pPr>
        <w:autoSpaceDE w:val="0"/>
        <w:autoSpaceDN w:val="0"/>
        <w:adjustRightInd w:val="0"/>
        <w:spacing w:after="0"/>
        <w:jc w:val="both"/>
        <w:rPr>
          <w:rFonts w:ascii="TimesNewRoman" w:hAnsi="TimesNewRoman" w:cs="TimesNewRoman"/>
          <w:sz w:val="20"/>
          <w:szCs w:val="20"/>
          <w:lang w:val="es-MX"/>
        </w:rPr>
      </w:pPr>
      <w:r w:rsidRPr="00367149">
        <w:rPr>
          <w:rFonts w:ascii="TimesNewRoman" w:hAnsi="TimesNewRoman" w:cs="TimesNewRoman"/>
          <w:sz w:val="20"/>
          <w:szCs w:val="20"/>
          <w:lang w:val="es-MX"/>
        </w:rPr>
        <w:t>2. “</w:t>
      </w:r>
      <w:r w:rsidR="00755AA8" w:rsidRPr="00367149">
        <w:rPr>
          <w:rFonts w:ascii="TimesNewRoman" w:hAnsi="TimesNewRoman" w:cs="TimesNewRoman"/>
          <w:sz w:val="20"/>
          <w:szCs w:val="20"/>
          <w:lang w:val="es-MX"/>
        </w:rPr>
        <w:t xml:space="preserve">…allí donde se trata de averiguar la procedencia del concepto y el juicio «bueno». Originariamente </w:t>
      </w:r>
      <w:proofErr w:type="gramStart"/>
      <w:r w:rsidR="00755AA8" w:rsidRPr="00367149">
        <w:rPr>
          <w:rFonts w:ascii="TimesNewRoman" w:hAnsi="TimesNewRoman" w:cs="TimesNewRoman"/>
          <w:sz w:val="20"/>
          <w:szCs w:val="20"/>
          <w:lang w:val="es-MX"/>
        </w:rPr>
        <w:t>..decretan</w:t>
      </w:r>
      <w:proofErr w:type="gramEnd"/>
      <w:r w:rsidR="00755AA8" w:rsidRPr="00367149">
        <w:rPr>
          <w:rFonts w:ascii="TimesNewRoman" w:hAnsi="TimesNewRoman" w:cs="TimesNewRoman"/>
          <w:sz w:val="20"/>
          <w:szCs w:val="20"/>
          <w:lang w:val="es-MX"/>
        </w:rPr>
        <w:t xml:space="preserve">.. acciones no egoístas fueron alabadas y llamadas buenas por aquellos a quienes se tributaban, esto es, por aquellos a quienes resultaban </w:t>
      </w:r>
      <w:r w:rsidR="00755AA8" w:rsidRPr="00367149">
        <w:rPr>
          <w:rFonts w:ascii="Times New Roman" w:hAnsi="Times New Roman" w:cs="Times New Roman"/>
          <w:i/>
          <w:iCs/>
          <w:sz w:val="20"/>
          <w:szCs w:val="20"/>
          <w:lang w:val="es-MX"/>
        </w:rPr>
        <w:t xml:space="preserve">útiles, </w:t>
      </w:r>
      <w:r w:rsidR="00755AA8" w:rsidRPr="00367149">
        <w:rPr>
          <w:rFonts w:ascii="TimesNewRoman" w:hAnsi="TimesNewRoman" w:cs="TimesNewRoman"/>
          <w:sz w:val="20"/>
          <w:szCs w:val="20"/>
          <w:lang w:val="es-MX"/>
        </w:rPr>
        <w:t xml:space="preserve">más tarde ese origen de la alabanza se </w:t>
      </w:r>
      <w:r w:rsidR="00755AA8" w:rsidRPr="00367149">
        <w:rPr>
          <w:rFonts w:ascii="Times New Roman" w:hAnsi="Times New Roman" w:cs="Times New Roman"/>
          <w:i/>
          <w:iCs/>
          <w:sz w:val="20"/>
          <w:szCs w:val="20"/>
          <w:lang w:val="es-MX"/>
        </w:rPr>
        <w:t xml:space="preserve">olvidó, y </w:t>
      </w:r>
      <w:r w:rsidR="00755AA8" w:rsidRPr="00367149">
        <w:rPr>
          <w:rFonts w:ascii="TimesNewRoman" w:hAnsi="TimesNewRoman" w:cs="TimesNewRoman"/>
          <w:sz w:val="20"/>
          <w:szCs w:val="20"/>
          <w:lang w:val="es-MX"/>
        </w:rPr>
        <w:t xml:space="preserve">las acciones no egoístas, por el simple motivo de que, </w:t>
      </w:r>
      <w:r w:rsidR="00755AA8" w:rsidRPr="00367149">
        <w:rPr>
          <w:rFonts w:ascii="Times New Roman" w:hAnsi="Times New Roman" w:cs="Times New Roman"/>
          <w:i/>
          <w:iCs/>
          <w:sz w:val="20"/>
          <w:szCs w:val="20"/>
          <w:lang w:val="es-MX"/>
        </w:rPr>
        <w:t xml:space="preserve">de acuerdo con el hábito, </w:t>
      </w:r>
      <w:r w:rsidR="00755AA8" w:rsidRPr="00367149">
        <w:rPr>
          <w:rFonts w:ascii="TimesNewRoman" w:hAnsi="TimesNewRoman" w:cs="TimesNewRoman"/>
          <w:sz w:val="20"/>
          <w:szCs w:val="20"/>
          <w:lang w:val="es-MX"/>
        </w:rPr>
        <w:t>habían sido alabadas siempre como buenas, fueron sentidas también como</w:t>
      </w:r>
      <w:r w:rsidR="006C43B5" w:rsidRPr="00367149">
        <w:rPr>
          <w:rFonts w:ascii="TimesNewRoman" w:hAnsi="TimesNewRoman" w:cs="TimesNewRoman"/>
          <w:sz w:val="20"/>
          <w:szCs w:val="20"/>
          <w:lang w:val="es-MX"/>
        </w:rPr>
        <w:t xml:space="preserve"> </w:t>
      </w:r>
      <w:r w:rsidR="00755AA8" w:rsidRPr="00367149">
        <w:rPr>
          <w:rFonts w:ascii="TimesNewRoman" w:hAnsi="TimesNewRoman" w:cs="TimesNewRoman"/>
          <w:sz w:val="20"/>
          <w:szCs w:val="20"/>
          <w:lang w:val="es-MX"/>
        </w:rPr>
        <w:t>buenas ..</w:t>
      </w:r>
      <w:proofErr w:type="gramStart"/>
      <w:r w:rsidR="00755AA8" w:rsidRPr="00367149">
        <w:rPr>
          <w:rFonts w:ascii="TimesNewRoman" w:hAnsi="TimesNewRoman" w:cs="TimesNewRoman"/>
          <w:sz w:val="20"/>
          <w:szCs w:val="20"/>
          <w:lang w:val="es-MX"/>
        </w:rPr>
        <w:t>como</w:t>
      </w:r>
      <w:proofErr w:type="gramEnd"/>
      <w:r w:rsidR="00755AA8" w:rsidRPr="00367149">
        <w:rPr>
          <w:rFonts w:ascii="TimesNewRoman" w:hAnsi="TimesNewRoman" w:cs="TimesNewRoman"/>
          <w:sz w:val="20"/>
          <w:szCs w:val="20"/>
          <w:lang w:val="es-MX"/>
        </w:rPr>
        <w:t xml:space="preserve"> si fueran en sí algo bueno.» </w:t>
      </w:r>
    </w:p>
    <w:p w:rsidR="00A345CB" w:rsidRPr="00367149" w:rsidRDefault="00A345CB" w:rsidP="00EE0499">
      <w:pPr>
        <w:autoSpaceDE w:val="0"/>
        <w:autoSpaceDN w:val="0"/>
        <w:adjustRightInd w:val="0"/>
        <w:spacing w:after="0"/>
        <w:rPr>
          <w:rFonts w:ascii="TimesNewRoman" w:hAnsi="TimesNewRoman" w:cs="TimesNewRoman"/>
          <w:sz w:val="20"/>
          <w:szCs w:val="20"/>
          <w:lang w:val="es-MX"/>
        </w:rPr>
      </w:pPr>
    </w:p>
    <w:p w:rsidR="00F87A1A" w:rsidRPr="00367149" w:rsidRDefault="00367149" w:rsidP="00BC0523">
      <w:pPr>
        <w:autoSpaceDE w:val="0"/>
        <w:autoSpaceDN w:val="0"/>
        <w:adjustRightInd w:val="0"/>
        <w:spacing w:after="0"/>
        <w:rPr>
          <w:rFonts w:ascii="TimesNewRoman" w:hAnsi="TimesNewRoman" w:cs="TimesNewRoman"/>
          <w:sz w:val="20"/>
          <w:szCs w:val="20"/>
          <w:lang w:val="es-MX"/>
        </w:rPr>
      </w:pPr>
      <w:r w:rsidRPr="00367149">
        <w:rPr>
          <w:rFonts w:ascii="TimesNewRoman" w:hAnsi="TimesNewRoman" w:cs="TimesNewRoman"/>
          <w:sz w:val="20"/>
          <w:szCs w:val="20"/>
          <w:lang w:val="es-MX"/>
        </w:rPr>
        <w:t>3. “</w:t>
      </w:r>
      <w:r w:rsidR="00EE0499" w:rsidRPr="00367149">
        <w:rPr>
          <w:rFonts w:ascii="TimesNewRoman" w:hAnsi="TimesNewRoman" w:cs="TimesNewRoman"/>
          <w:sz w:val="20"/>
          <w:szCs w:val="20"/>
          <w:lang w:val="es-MX"/>
        </w:rPr>
        <w:t>Ya se habrá adivinado que la manera sacerdotal de valorar puede desviarse muy fácilmente de la caballeresco -aristocrática y llegar luego a convertirse en su antítesis”</w:t>
      </w:r>
    </w:p>
    <w:p w:rsidR="006A3CA0" w:rsidRPr="00367149" w:rsidRDefault="006A3CA0" w:rsidP="00BC0523">
      <w:pPr>
        <w:autoSpaceDE w:val="0"/>
        <w:autoSpaceDN w:val="0"/>
        <w:adjustRightInd w:val="0"/>
        <w:spacing w:after="0"/>
        <w:rPr>
          <w:rFonts w:ascii="TimesNewRoman" w:hAnsi="TimesNewRoman" w:cs="TimesNewRoman"/>
          <w:sz w:val="20"/>
          <w:szCs w:val="20"/>
          <w:lang w:val="es-MX"/>
        </w:rPr>
      </w:pPr>
    </w:p>
    <w:p w:rsidR="006A3CA0" w:rsidRPr="00367149" w:rsidRDefault="0030298C" w:rsidP="006A3CA0">
      <w:pPr>
        <w:autoSpaceDE w:val="0"/>
        <w:autoSpaceDN w:val="0"/>
        <w:adjustRightInd w:val="0"/>
        <w:spacing w:after="0"/>
        <w:jc w:val="both"/>
        <w:rPr>
          <w:rFonts w:ascii="TimesNewRoman" w:hAnsi="TimesNewRoman" w:cs="TimesNewRoman"/>
          <w:sz w:val="20"/>
          <w:szCs w:val="20"/>
          <w:lang w:val="es-MX"/>
        </w:rPr>
      </w:pPr>
      <w:r w:rsidRPr="00367149">
        <w:rPr>
          <w:rFonts w:ascii="TimesNewRoman" w:hAnsi="TimesNewRoman" w:cs="TimesNewRoman"/>
          <w:sz w:val="20"/>
          <w:szCs w:val="20"/>
          <w:lang w:val="es-MX"/>
        </w:rPr>
        <w:t>4</w:t>
      </w:r>
      <w:r w:rsidR="00A345CB" w:rsidRPr="00367149">
        <w:rPr>
          <w:rFonts w:ascii="TimesNewRoman" w:hAnsi="TimesNewRoman" w:cs="TimesNewRoman"/>
          <w:sz w:val="20"/>
          <w:szCs w:val="20"/>
          <w:lang w:val="es-MX"/>
        </w:rPr>
        <w:t xml:space="preserve">. </w:t>
      </w:r>
      <w:r w:rsidR="006A3CA0" w:rsidRPr="00367149">
        <w:rPr>
          <w:rFonts w:ascii="TimesNewRoman" w:hAnsi="TimesNewRoman" w:cs="TimesNewRoman"/>
          <w:sz w:val="20"/>
          <w:szCs w:val="20"/>
          <w:lang w:val="es-MX"/>
        </w:rPr>
        <w:t xml:space="preserve">“Ese Jesús de Nazaret, evangelio viviente del amor, ese «redentor » que trae la bienaventuranza y la victoria a los pobres, a los enfermos, a los </w:t>
      </w:r>
      <w:r w:rsidR="00367149" w:rsidRPr="00367149">
        <w:rPr>
          <w:rFonts w:ascii="TimesNewRoman" w:hAnsi="TimesNewRoman" w:cs="TimesNewRoman"/>
          <w:sz w:val="20"/>
          <w:szCs w:val="20"/>
          <w:lang w:val="es-MX"/>
        </w:rPr>
        <w:t>pecadores... ¿</w:t>
      </w:r>
      <w:r w:rsidR="006A3CA0" w:rsidRPr="00367149">
        <w:rPr>
          <w:rFonts w:ascii="TimesNewRoman" w:hAnsi="TimesNewRoman" w:cs="TimesNewRoman"/>
          <w:sz w:val="20"/>
          <w:szCs w:val="20"/>
          <w:lang w:val="es-MX"/>
        </w:rPr>
        <w:t xml:space="preserve">no era él precisamente la seducción en su forma más inquietante e irresistible, la seducción y el desvío precisamente hacia aquellos valores judíos y hacia aquellas innovaciones </w:t>
      </w:r>
      <w:r w:rsidR="006A3CA0" w:rsidRPr="00367149">
        <w:rPr>
          <w:rFonts w:ascii="Times New Roman" w:hAnsi="Times New Roman" w:cs="Times New Roman"/>
          <w:i/>
          <w:iCs/>
          <w:sz w:val="20"/>
          <w:szCs w:val="20"/>
          <w:lang w:val="es-MX"/>
        </w:rPr>
        <w:t xml:space="preserve">judías </w:t>
      </w:r>
      <w:r w:rsidR="006A3CA0" w:rsidRPr="00367149">
        <w:rPr>
          <w:rFonts w:ascii="TimesNewRoman" w:hAnsi="TimesNewRoman" w:cs="TimesNewRoman"/>
          <w:sz w:val="20"/>
          <w:szCs w:val="20"/>
          <w:lang w:val="es-MX"/>
        </w:rPr>
        <w:t>del ideal? ¿No ha alcanzado Israel, justamente</w:t>
      </w:r>
      <w:r w:rsidR="00C772D2">
        <w:rPr>
          <w:rFonts w:ascii="TimesNewRoman" w:hAnsi="TimesNewRoman" w:cs="TimesNewRoman"/>
          <w:sz w:val="20"/>
          <w:szCs w:val="20"/>
          <w:lang w:val="es-MX"/>
        </w:rPr>
        <w:t xml:space="preserve"> </w:t>
      </w:r>
      <w:r w:rsidR="006A3CA0" w:rsidRPr="00367149">
        <w:rPr>
          <w:rFonts w:ascii="TimesNewRoman" w:hAnsi="TimesNewRoman" w:cs="TimesNewRoman"/>
          <w:sz w:val="20"/>
          <w:szCs w:val="20"/>
          <w:lang w:val="es-MX"/>
        </w:rPr>
        <w:t>por el rodeo de ese «redentor», de ese aparente antagonista y liquidador de Israel, la última meta de su sublime ansia de venganza?”</w:t>
      </w:r>
      <w:r w:rsidRPr="00367149">
        <w:rPr>
          <w:rFonts w:ascii="TimesNewRoman" w:hAnsi="TimesNewRoman" w:cs="TimesNewRoman"/>
          <w:sz w:val="20"/>
          <w:szCs w:val="20"/>
          <w:lang w:val="es-MX"/>
        </w:rPr>
        <w:t xml:space="preserve"> </w:t>
      </w:r>
    </w:p>
    <w:p w:rsidR="00BA78A1" w:rsidRPr="00367149" w:rsidRDefault="00BA78A1" w:rsidP="00290143">
      <w:pPr>
        <w:autoSpaceDE w:val="0"/>
        <w:autoSpaceDN w:val="0"/>
        <w:adjustRightInd w:val="0"/>
        <w:spacing w:after="0"/>
        <w:jc w:val="both"/>
        <w:rPr>
          <w:rFonts w:ascii="TimesNewRoman" w:hAnsi="TimesNewRoman" w:cs="TimesNewRoman"/>
          <w:sz w:val="20"/>
          <w:szCs w:val="20"/>
          <w:lang w:val="es-MX"/>
        </w:rPr>
      </w:pPr>
    </w:p>
    <w:p w:rsidR="00741717" w:rsidRPr="00367149" w:rsidRDefault="00A345CB" w:rsidP="00741717">
      <w:pPr>
        <w:autoSpaceDE w:val="0"/>
        <w:autoSpaceDN w:val="0"/>
        <w:adjustRightInd w:val="0"/>
        <w:spacing w:after="0"/>
        <w:jc w:val="both"/>
        <w:rPr>
          <w:rFonts w:ascii="TimesNewRoman" w:hAnsi="TimesNewRoman" w:cs="TimesNewRoman"/>
          <w:sz w:val="20"/>
          <w:szCs w:val="20"/>
          <w:lang w:val="es-MX"/>
        </w:rPr>
      </w:pPr>
      <w:r w:rsidRPr="00367149">
        <w:rPr>
          <w:rFonts w:ascii="TimesNewRoman" w:hAnsi="TimesNewRoman" w:cs="TimesNewRoman"/>
          <w:sz w:val="20"/>
          <w:szCs w:val="20"/>
          <w:lang w:val="es-MX"/>
        </w:rPr>
        <w:t>5</w:t>
      </w:r>
      <w:r w:rsidR="0030298C" w:rsidRPr="00367149">
        <w:rPr>
          <w:rFonts w:ascii="TimesNewRoman" w:hAnsi="TimesNewRoman" w:cs="TimesNewRoman"/>
          <w:sz w:val="20"/>
          <w:szCs w:val="20"/>
          <w:lang w:val="es-MX"/>
        </w:rPr>
        <w:t>. “</w:t>
      </w:r>
      <w:r w:rsidR="00BA78A1" w:rsidRPr="00367149">
        <w:rPr>
          <w:rFonts w:ascii="TimesNewRoman" w:hAnsi="TimesNewRoman" w:cs="TimesNewRoman"/>
          <w:sz w:val="20"/>
          <w:szCs w:val="20"/>
          <w:lang w:val="es-MX"/>
        </w:rPr>
        <w:t>Acaso todavía nuestra palabra</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 xml:space="preserve">alemana «hombre» </w:t>
      </w:r>
      <w:r w:rsidR="00BA78A1" w:rsidRPr="00367149">
        <w:rPr>
          <w:rFonts w:ascii="Times New Roman" w:hAnsi="Times New Roman" w:cs="Times New Roman"/>
          <w:i/>
          <w:iCs/>
          <w:sz w:val="20"/>
          <w:szCs w:val="20"/>
          <w:lang w:val="es-MX"/>
        </w:rPr>
        <w:t>(</w:t>
      </w:r>
      <w:proofErr w:type="spellStart"/>
      <w:r w:rsidR="00BA78A1" w:rsidRPr="00367149">
        <w:rPr>
          <w:rFonts w:ascii="Times New Roman" w:hAnsi="Times New Roman" w:cs="Times New Roman"/>
          <w:i/>
          <w:iCs/>
          <w:sz w:val="20"/>
          <w:szCs w:val="20"/>
          <w:lang w:val="es-MX"/>
        </w:rPr>
        <w:t>Mensch</w:t>
      </w:r>
      <w:proofErr w:type="spellEnd"/>
      <w:r w:rsidR="00BA78A1" w:rsidRPr="00367149">
        <w:rPr>
          <w:rFonts w:ascii="Times New Roman" w:hAnsi="Times New Roman" w:cs="Times New Roman"/>
          <w:i/>
          <w:iCs/>
          <w:sz w:val="20"/>
          <w:szCs w:val="20"/>
          <w:lang w:val="es-MX"/>
        </w:rPr>
        <w:t xml:space="preserve">, manas) </w:t>
      </w:r>
      <w:r w:rsidR="00BA78A1" w:rsidRPr="00367149">
        <w:rPr>
          <w:rFonts w:ascii="TimesNewRoman" w:hAnsi="TimesNewRoman" w:cs="TimesNewRoman"/>
          <w:sz w:val="20"/>
          <w:szCs w:val="20"/>
          <w:lang w:val="es-MX"/>
        </w:rPr>
        <w:t xml:space="preserve">exprese precisamente algo de </w:t>
      </w:r>
      <w:r w:rsidR="00BA78A1" w:rsidRPr="00367149">
        <w:rPr>
          <w:rFonts w:ascii="Times New Roman" w:hAnsi="Times New Roman" w:cs="Times New Roman"/>
          <w:i/>
          <w:iCs/>
          <w:sz w:val="20"/>
          <w:szCs w:val="20"/>
          <w:lang w:val="es-MX"/>
        </w:rPr>
        <w:t xml:space="preserve">ese </w:t>
      </w:r>
      <w:r w:rsidR="00BA78A1" w:rsidRPr="00367149">
        <w:rPr>
          <w:rFonts w:ascii="TimesNewRoman" w:hAnsi="TimesNewRoman" w:cs="TimesNewRoman"/>
          <w:sz w:val="20"/>
          <w:szCs w:val="20"/>
          <w:lang w:val="es-MX"/>
        </w:rPr>
        <w:t>sentimiento de sí: el hombre se</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designaba como el ser que mide valores, que valora y mide, como el «animal tasador en sí». Compra y</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venta, junto con todos sus accesorios psicológicos, son más antiguos que los mismos comienzos de cualesquiera</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 xml:space="preserve">formas de organización social y que cualesquiera asociaciones: el germinante sentimiento de </w:t>
      </w:r>
      <w:r w:rsidR="00741717" w:rsidRPr="00367149">
        <w:rPr>
          <w:rFonts w:ascii="TimesNewRoman" w:hAnsi="TimesNewRoman" w:cs="TimesNewRoman"/>
          <w:sz w:val="20"/>
          <w:szCs w:val="20"/>
          <w:lang w:val="es-MX"/>
        </w:rPr>
        <w:t>intercambio, contrato</w:t>
      </w:r>
      <w:r w:rsidR="00BA78A1" w:rsidRPr="00367149">
        <w:rPr>
          <w:rFonts w:ascii="TimesNewRoman" w:hAnsi="TimesNewRoman" w:cs="TimesNewRoman"/>
          <w:sz w:val="20"/>
          <w:szCs w:val="20"/>
          <w:lang w:val="es-MX"/>
        </w:rPr>
        <w:t xml:space="preserve">, deuda, derecho, obligación, compensación fue </w:t>
      </w:r>
      <w:r w:rsidR="00BA78A1" w:rsidRPr="00367149">
        <w:rPr>
          <w:rFonts w:ascii="Times New Roman" w:hAnsi="Times New Roman" w:cs="Times New Roman"/>
          <w:i/>
          <w:iCs/>
          <w:sz w:val="20"/>
          <w:szCs w:val="20"/>
          <w:lang w:val="es-MX"/>
        </w:rPr>
        <w:t xml:space="preserve">traspasado, </w:t>
      </w:r>
      <w:r w:rsidR="00BA78A1" w:rsidRPr="00367149">
        <w:rPr>
          <w:rFonts w:ascii="TimesNewRoman" w:hAnsi="TimesNewRoman" w:cs="TimesNewRoman"/>
          <w:sz w:val="20"/>
          <w:szCs w:val="20"/>
          <w:lang w:val="es-MX"/>
        </w:rPr>
        <w:t>antes bien, desde la forma</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más rudimentaria del derecho personal a los más rudimentarios e iniciales complejos comunitarios (en la</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relación de éstos con complejos similares), juntamente con el hábito de comparar, de medir, de tasar poder</w:t>
      </w:r>
      <w:r w:rsidR="00741717" w:rsidRPr="00367149">
        <w:rPr>
          <w:rFonts w:ascii="TimesNewRoman" w:hAnsi="TimesNewRoman" w:cs="TimesNewRoman"/>
          <w:sz w:val="20"/>
          <w:szCs w:val="20"/>
          <w:lang w:val="es-MX"/>
        </w:rPr>
        <w:t xml:space="preserve"> </w:t>
      </w:r>
      <w:r w:rsidR="00BA78A1" w:rsidRPr="00367149">
        <w:rPr>
          <w:rFonts w:ascii="TimesNewRoman" w:hAnsi="TimesNewRoman" w:cs="TimesNewRoman"/>
          <w:sz w:val="20"/>
          <w:szCs w:val="20"/>
          <w:lang w:val="es-MX"/>
        </w:rPr>
        <w:t>con poder.</w:t>
      </w:r>
      <w:r w:rsidR="00741717" w:rsidRPr="00367149">
        <w:rPr>
          <w:rFonts w:ascii="TimesNewRoman" w:hAnsi="TimesNewRoman" w:cs="TimesNewRoman"/>
          <w:sz w:val="20"/>
          <w:szCs w:val="20"/>
          <w:lang w:val="es-MX"/>
        </w:rPr>
        <w:t>”</w:t>
      </w:r>
      <w:r w:rsidR="00BA78A1" w:rsidRPr="00367149">
        <w:rPr>
          <w:rFonts w:ascii="TimesNewRoman" w:hAnsi="TimesNewRoman" w:cs="TimesNewRoman"/>
          <w:sz w:val="20"/>
          <w:szCs w:val="20"/>
          <w:lang w:val="es-MX"/>
        </w:rPr>
        <w:t xml:space="preserve"> </w:t>
      </w:r>
    </w:p>
    <w:p w:rsidR="00741717" w:rsidRPr="00367149" w:rsidRDefault="00741717" w:rsidP="00741717">
      <w:pPr>
        <w:autoSpaceDE w:val="0"/>
        <w:autoSpaceDN w:val="0"/>
        <w:adjustRightInd w:val="0"/>
        <w:spacing w:after="0"/>
        <w:rPr>
          <w:rFonts w:ascii="TimesNewRoman" w:hAnsi="TimesNewRoman" w:cs="TimesNewRoman"/>
          <w:sz w:val="20"/>
          <w:szCs w:val="20"/>
          <w:lang w:val="es-MX"/>
        </w:rPr>
      </w:pPr>
    </w:p>
    <w:p w:rsidR="00390DC0" w:rsidRPr="00367149" w:rsidRDefault="0030298C" w:rsidP="0030298C">
      <w:pPr>
        <w:autoSpaceDE w:val="0"/>
        <w:autoSpaceDN w:val="0"/>
        <w:adjustRightInd w:val="0"/>
        <w:spacing w:after="0"/>
        <w:jc w:val="both"/>
        <w:rPr>
          <w:rFonts w:ascii="Times New Roman" w:hAnsi="Times New Roman" w:cs="Times New Roman"/>
          <w:i/>
          <w:iCs/>
          <w:sz w:val="20"/>
          <w:szCs w:val="20"/>
          <w:lang w:val="es-MX"/>
        </w:rPr>
      </w:pPr>
      <w:r w:rsidRPr="00367149">
        <w:rPr>
          <w:rFonts w:ascii="TimesNewRoman" w:hAnsi="TimesNewRoman" w:cs="TimesNewRoman"/>
          <w:sz w:val="20"/>
          <w:szCs w:val="20"/>
          <w:lang w:val="es-MX"/>
        </w:rPr>
        <w:t>6.</w:t>
      </w:r>
      <w:r w:rsidR="00A345CB" w:rsidRPr="00367149">
        <w:rPr>
          <w:rFonts w:ascii="TimesNewRoman" w:hAnsi="TimesNewRoman" w:cs="TimesNewRoman"/>
          <w:sz w:val="20"/>
          <w:szCs w:val="20"/>
          <w:lang w:val="es-MX"/>
        </w:rPr>
        <w:t xml:space="preserve"> </w:t>
      </w:r>
      <w:r w:rsidR="00390DC0" w:rsidRPr="00367149">
        <w:rPr>
          <w:rFonts w:ascii="TimesNewRoman" w:hAnsi="TimesNewRoman" w:cs="TimesNewRoman"/>
          <w:sz w:val="20"/>
          <w:szCs w:val="20"/>
          <w:lang w:val="es-MX"/>
        </w:rPr>
        <w:t>“</w:t>
      </w:r>
      <w:r w:rsidR="00741717" w:rsidRPr="00367149">
        <w:rPr>
          <w:rFonts w:ascii="TimesNewRoman" w:hAnsi="TimesNewRoman" w:cs="TimesNewRoman"/>
          <w:sz w:val="20"/>
          <w:szCs w:val="20"/>
          <w:lang w:val="es-MX"/>
        </w:rPr>
        <w:t>Entre los presupuestos de esta hipótesis sobre el origen de la mala conciencia se cuenta, en primer lugar, el</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hecho de que aquella modificación no fue ni gradual ni voluntaria y que no se presentó como un crecimiento</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orgánico en el interior de nuevas condiciones, sino como una ruptura, un salto, una coacción, una inevitable</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fatalidad, contra la cual no hubo lucha y ni siquiera resentimiento. Pero, en segundo lugar, el hecho de</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que la inserción de una población no sujeta hasta entonces a formas ni a inhibiciones en una forma rigurosa</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iniciada con un acto de violencia fue llevada hasta su final exclusivamente con puros actos de violencia, ..que el «Estado» más antiguo apareció, en consecuencia, como una horrible tiranía, como una maquinaria</w:t>
      </w:r>
      <w:r w:rsidR="00390DC0" w:rsidRPr="00367149">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trituradora y desconsiderada, y continuó trabajando de ese modo hasta que aquella materia bruta hecha de</w:t>
      </w:r>
      <w:r w:rsidR="009303E1">
        <w:rPr>
          <w:rFonts w:ascii="TimesNewRoman" w:hAnsi="TimesNewRoman" w:cs="TimesNewRoman"/>
          <w:sz w:val="20"/>
          <w:szCs w:val="20"/>
          <w:lang w:val="es-MX"/>
        </w:rPr>
        <w:t xml:space="preserve"> </w:t>
      </w:r>
      <w:r w:rsidR="00741717" w:rsidRPr="00367149">
        <w:rPr>
          <w:rFonts w:ascii="TimesNewRoman" w:hAnsi="TimesNewRoman" w:cs="TimesNewRoman"/>
          <w:sz w:val="20"/>
          <w:szCs w:val="20"/>
          <w:lang w:val="es-MX"/>
        </w:rPr>
        <w:t xml:space="preserve">pueblo y de </w:t>
      </w:r>
      <w:proofErr w:type="spellStart"/>
      <w:r w:rsidR="00741717" w:rsidRPr="00367149">
        <w:rPr>
          <w:rFonts w:ascii="TimesNewRoman" w:hAnsi="TimesNewRoman" w:cs="TimesNewRoman"/>
          <w:sz w:val="20"/>
          <w:szCs w:val="20"/>
          <w:lang w:val="es-MX"/>
        </w:rPr>
        <w:t>semianimal</w:t>
      </w:r>
      <w:proofErr w:type="spellEnd"/>
      <w:r w:rsidR="00741717" w:rsidRPr="00367149">
        <w:rPr>
          <w:rFonts w:ascii="TimesNewRoman" w:hAnsi="TimesNewRoman" w:cs="TimesNewRoman"/>
          <w:sz w:val="20"/>
          <w:szCs w:val="20"/>
          <w:lang w:val="es-MX"/>
        </w:rPr>
        <w:t xml:space="preserve"> no sólo acabó por quedar bien amasada y maleable, sino por </w:t>
      </w:r>
      <w:r w:rsidR="00741717" w:rsidRPr="00367149">
        <w:rPr>
          <w:rFonts w:ascii="Times New Roman" w:hAnsi="Times New Roman" w:cs="Times New Roman"/>
          <w:i/>
          <w:iCs/>
          <w:sz w:val="20"/>
          <w:szCs w:val="20"/>
          <w:lang w:val="es-MX"/>
        </w:rPr>
        <w:t xml:space="preserve">tener </w:t>
      </w:r>
      <w:r w:rsidR="00741717" w:rsidRPr="00367149">
        <w:rPr>
          <w:rFonts w:ascii="TimesNewRoman" w:hAnsi="TimesNewRoman" w:cs="TimesNewRoman"/>
          <w:sz w:val="20"/>
          <w:szCs w:val="20"/>
          <w:lang w:val="es-MX"/>
        </w:rPr>
        <w:t>también una</w:t>
      </w:r>
      <w:r w:rsidR="00390DC0" w:rsidRPr="00367149">
        <w:rPr>
          <w:rFonts w:ascii="TimesNewRoman" w:hAnsi="TimesNewRoman" w:cs="TimesNewRoman"/>
          <w:sz w:val="20"/>
          <w:szCs w:val="20"/>
          <w:lang w:val="es-MX"/>
        </w:rPr>
        <w:t xml:space="preserve"> </w:t>
      </w:r>
      <w:r w:rsidR="00741717" w:rsidRPr="00367149">
        <w:rPr>
          <w:rFonts w:ascii="Times New Roman" w:hAnsi="Times New Roman" w:cs="Times New Roman"/>
          <w:i/>
          <w:iCs/>
          <w:sz w:val="20"/>
          <w:szCs w:val="20"/>
          <w:lang w:val="es-MX"/>
        </w:rPr>
        <w:t>forma.</w:t>
      </w:r>
      <w:r w:rsidR="00390DC0" w:rsidRPr="00367149">
        <w:rPr>
          <w:rFonts w:ascii="Times New Roman" w:hAnsi="Times New Roman" w:cs="Times New Roman"/>
          <w:i/>
          <w:iCs/>
          <w:sz w:val="20"/>
          <w:szCs w:val="20"/>
          <w:lang w:val="es-MX"/>
        </w:rPr>
        <w:t>”</w:t>
      </w:r>
      <w:r w:rsidRPr="00367149">
        <w:rPr>
          <w:rFonts w:ascii="Times New Roman" w:hAnsi="Times New Roman" w:cs="Times New Roman"/>
          <w:i/>
          <w:iCs/>
          <w:sz w:val="20"/>
          <w:szCs w:val="20"/>
          <w:lang w:val="es-MX"/>
        </w:rPr>
        <w:t xml:space="preserve"> </w:t>
      </w:r>
    </w:p>
    <w:p w:rsidR="007727C3" w:rsidRPr="00367149" w:rsidRDefault="007727C3" w:rsidP="0030298C">
      <w:pPr>
        <w:autoSpaceDE w:val="0"/>
        <w:autoSpaceDN w:val="0"/>
        <w:adjustRightInd w:val="0"/>
        <w:spacing w:after="0"/>
        <w:jc w:val="both"/>
        <w:rPr>
          <w:rFonts w:ascii="TimesNewRoman" w:hAnsi="TimesNewRoman" w:cs="TimesNewRoman"/>
          <w:sz w:val="20"/>
          <w:szCs w:val="20"/>
          <w:lang w:val="es-MX"/>
        </w:rPr>
      </w:pPr>
    </w:p>
    <w:p w:rsidR="00390DC0" w:rsidRPr="00367149" w:rsidRDefault="00390DC0" w:rsidP="0030298C">
      <w:pPr>
        <w:autoSpaceDE w:val="0"/>
        <w:autoSpaceDN w:val="0"/>
        <w:adjustRightInd w:val="0"/>
        <w:spacing w:after="0"/>
        <w:jc w:val="both"/>
        <w:rPr>
          <w:rFonts w:ascii="TimesNewRoman" w:hAnsi="TimesNewRoman" w:cs="TimesNewRoman"/>
          <w:sz w:val="20"/>
          <w:szCs w:val="20"/>
          <w:lang w:val="es-MX"/>
        </w:rPr>
      </w:pPr>
    </w:p>
    <w:p w:rsidR="00390DC0" w:rsidRPr="00367149" w:rsidRDefault="00390DC0" w:rsidP="0030298C">
      <w:pPr>
        <w:autoSpaceDE w:val="0"/>
        <w:autoSpaceDN w:val="0"/>
        <w:adjustRightInd w:val="0"/>
        <w:spacing w:after="0"/>
        <w:jc w:val="both"/>
        <w:rPr>
          <w:rFonts w:ascii="TimesNewRoman" w:hAnsi="TimesNewRoman" w:cs="TimesNewRoman"/>
          <w:sz w:val="20"/>
          <w:szCs w:val="20"/>
          <w:lang w:val="es-MX"/>
        </w:rPr>
      </w:pPr>
    </w:p>
    <w:p w:rsidR="00B73F28" w:rsidRPr="00367149" w:rsidRDefault="00B73F28" w:rsidP="0030298C">
      <w:pPr>
        <w:autoSpaceDE w:val="0"/>
        <w:autoSpaceDN w:val="0"/>
        <w:adjustRightInd w:val="0"/>
        <w:spacing w:after="0"/>
        <w:jc w:val="both"/>
        <w:rPr>
          <w:rFonts w:ascii="TimesNewRoman" w:hAnsi="TimesNewRoman" w:cs="TimesNewRoman"/>
          <w:sz w:val="20"/>
          <w:szCs w:val="20"/>
          <w:lang w:val="es-MX"/>
        </w:rPr>
      </w:pPr>
    </w:p>
    <w:p w:rsidR="00B73F28" w:rsidRPr="00367149" w:rsidRDefault="00B73F28" w:rsidP="0030298C">
      <w:pPr>
        <w:autoSpaceDE w:val="0"/>
        <w:autoSpaceDN w:val="0"/>
        <w:adjustRightInd w:val="0"/>
        <w:spacing w:after="0"/>
        <w:jc w:val="both"/>
        <w:rPr>
          <w:rFonts w:ascii="TimesNewRoman" w:hAnsi="TimesNewRoman" w:cs="TimesNewRoman"/>
          <w:sz w:val="20"/>
          <w:szCs w:val="20"/>
          <w:lang w:val="es-MX"/>
        </w:rPr>
      </w:pPr>
    </w:p>
    <w:p w:rsidR="00B73F28" w:rsidRPr="00367149" w:rsidRDefault="00B73F28" w:rsidP="0030298C">
      <w:pPr>
        <w:autoSpaceDE w:val="0"/>
        <w:autoSpaceDN w:val="0"/>
        <w:adjustRightInd w:val="0"/>
        <w:spacing w:after="0"/>
        <w:jc w:val="both"/>
        <w:rPr>
          <w:rFonts w:ascii="TimesNewRoman" w:hAnsi="TimesNewRoman" w:cs="TimesNewRoman"/>
          <w:sz w:val="20"/>
          <w:szCs w:val="20"/>
          <w:lang w:val="es-MX"/>
        </w:rPr>
      </w:pPr>
    </w:p>
    <w:p w:rsidR="00B73F28" w:rsidRPr="00367149" w:rsidRDefault="00B73F28" w:rsidP="0030298C">
      <w:pPr>
        <w:autoSpaceDE w:val="0"/>
        <w:autoSpaceDN w:val="0"/>
        <w:adjustRightInd w:val="0"/>
        <w:spacing w:after="0"/>
        <w:jc w:val="both"/>
        <w:rPr>
          <w:rFonts w:ascii="TimesNewRoman" w:hAnsi="TimesNewRoman" w:cs="TimesNewRoman"/>
          <w:sz w:val="20"/>
          <w:szCs w:val="20"/>
          <w:lang w:val="es-MX"/>
        </w:rPr>
      </w:pPr>
    </w:p>
    <w:p w:rsidR="00B73F28" w:rsidRPr="00367149" w:rsidRDefault="00B73F28" w:rsidP="00E4405E">
      <w:pPr>
        <w:autoSpaceDE w:val="0"/>
        <w:autoSpaceDN w:val="0"/>
        <w:adjustRightInd w:val="0"/>
        <w:spacing w:after="0"/>
        <w:rPr>
          <w:rFonts w:ascii="TimesNewRoman" w:hAnsi="TimesNewRoman" w:cs="TimesNewRoman"/>
          <w:sz w:val="20"/>
          <w:szCs w:val="20"/>
          <w:lang w:val="es-MX"/>
        </w:rPr>
      </w:pPr>
    </w:p>
    <w:p w:rsidR="00B73F28" w:rsidRPr="00367149" w:rsidRDefault="00B73F28" w:rsidP="00E4405E">
      <w:pPr>
        <w:autoSpaceDE w:val="0"/>
        <w:autoSpaceDN w:val="0"/>
        <w:adjustRightInd w:val="0"/>
        <w:spacing w:after="0"/>
        <w:rPr>
          <w:rFonts w:ascii="TimesNewRoman" w:hAnsi="TimesNewRoman" w:cs="TimesNewRoman"/>
          <w:sz w:val="20"/>
          <w:szCs w:val="20"/>
          <w:lang w:val="es-MX"/>
        </w:rPr>
      </w:pPr>
      <w:bookmarkStart w:id="0" w:name="_GoBack"/>
      <w:bookmarkEnd w:id="0"/>
    </w:p>
    <w:sectPr w:rsidR="00B73F28" w:rsidRPr="00367149" w:rsidSect="00367149">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74DE5"/>
    <w:multiLevelType w:val="hybridMultilevel"/>
    <w:tmpl w:val="0414D950"/>
    <w:lvl w:ilvl="0" w:tplc="196CB4D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715127"/>
    <w:rsid w:val="00041484"/>
    <w:rsid w:val="000B23DC"/>
    <w:rsid w:val="000E69AD"/>
    <w:rsid w:val="000F349C"/>
    <w:rsid w:val="00290143"/>
    <w:rsid w:val="002A6351"/>
    <w:rsid w:val="0030298C"/>
    <w:rsid w:val="00367149"/>
    <w:rsid w:val="00373C12"/>
    <w:rsid w:val="00375A15"/>
    <w:rsid w:val="00390DC0"/>
    <w:rsid w:val="003E5900"/>
    <w:rsid w:val="00402F16"/>
    <w:rsid w:val="00431BB8"/>
    <w:rsid w:val="004F5558"/>
    <w:rsid w:val="0057372B"/>
    <w:rsid w:val="006A3CA0"/>
    <w:rsid w:val="006C43B5"/>
    <w:rsid w:val="00703C48"/>
    <w:rsid w:val="00710F34"/>
    <w:rsid w:val="00715127"/>
    <w:rsid w:val="00741717"/>
    <w:rsid w:val="00755AA8"/>
    <w:rsid w:val="007727C3"/>
    <w:rsid w:val="007D3B92"/>
    <w:rsid w:val="007E2CDF"/>
    <w:rsid w:val="007E6099"/>
    <w:rsid w:val="007F3D69"/>
    <w:rsid w:val="008157F3"/>
    <w:rsid w:val="00874BB8"/>
    <w:rsid w:val="00883519"/>
    <w:rsid w:val="009303E1"/>
    <w:rsid w:val="0094564A"/>
    <w:rsid w:val="009C2C16"/>
    <w:rsid w:val="009E0F18"/>
    <w:rsid w:val="009F42B9"/>
    <w:rsid w:val="00A234BD"/>
    <w:rsid w:val="00A263BF"/>
    <w:rsid w:val="00A345CB"/>
    <w:rsid w:val="00AB0229"/>
    <w:rsid w:val="00AD09E7"/>
    <w:rsid w:val="00B31A06"/>
    <w:rsid w:val="00B57564"/>
    <w:rsid w:val="00B73F28"/>
    <w:rsid w:val="00B83B15"/>
    <w:rsid w:val="00BA78A1"/>
    <w:rsid w:val="00BC0523"/>
    <w:rsid w:val="00BC0D91"/>
    <w:rsid w:val="00C66248"/>
    <w:rsid w:val="00C772D2"/>
    <w:rsid w:val="00C84AC9"/>
    <w:rsid w:val="00D3301F"/>
    <w:rsid w:val="00D509BD"/>
    <w:rsid w:val="00E25226"/>
    <w:rsid w:val="00E300EF"/>
    <w:rsid w:val="00E4405E"/>
    <w:rsid w:val="00E550EE"/>
    <w:rsid w:val="00E56058"/>
    <w:rsid w:val="00EE0499"/>
    <w:rsid w:val="00F5696A"/>
    <w:rsid w:val="00F87A1A"/>
    <w:rsid w:val="00F93438"/>
    <w:rsid w:val="00FE20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C16"/>
    <w:rPr>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67149"/>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7149"/>
    <w:rPr>
      <w:rFonts w:ascii="Tahoma" w:hAnsi="Tahoma" w:cs="Tahoma"/>
      <w:sz w:val="16"/>
      <w:szCs w:val="16"/>
      <w:lang w:val="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F71F791-C8F5-4D4E-88B4-6EC35DB97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990</Words>
  <Characters>5447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dc:creator>
  <cp:lastModifiedBy>Su</cp:lastModifiedBy>
  <cp:revision>32</cp:revision>
  <dcterms:created xsi:type="dcterms:W3CDTF">2015-08-03T18:17:00Z</dcterms:created>
  <dcterms:modified xsi:type="dcterms:W3CDTF">2015-08-22T18:37:00Z</dcterms:modified>
</cp:coreProperties>
</file>